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0001819718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1"/>
        <w:gridCol w:w="3884"/>
      </w:tblGrid>
      <w:tr>
        <w:trPr/>
        <w:tc>
          <w:tcPr>
            <w:tcW w:w="6321" w:type="dxa"/>
            <w:tcBorders/>
            <w:vAlign w:val="center"/>
          </w:tcPr>
          <w:p>
            <w:pPr>
              <w:pStyle w:val="TableContents"/>
              <w:bidi w:val="0"/>
              <w:spacing w:before="0" w:after="283"/>
              <w:jc w:val="left"/>
              <w:rPr/>
            </w:pPr>
            <w:r>
              <w:rPr/>
              <w:t>Name of Issuer</w:t>
            </w:r>
          </w:p>
        </w:tc>
        <w:tc>
          <w:tcPr>
            <w:tcW w:w="3884" w:type="dxa"/>
            <w:tcBorders/>
            <w:vAlign w:val="center"/>
          </w:tcPr>
          <w:p>
            <w:pPr>
              <w:pStyle w:val="TableContents"/>
              <w:bidi w:val="0"/>
              <w:spacing w:before="0" w:after="0"/>
              <w:jc w:val="left"/>
              <w:rPr/>
            </w:pPr>
            <w:r>
              <w:rPr/>
              <w:t>FULGENT GENETICS, INC.</w:t>
            </w:r>
          </w:p>
        </w:tc>
      </w:tr>
      <w:tr>
        <w:trPr/>
        <w:tc>
          <w:tcPr>
            <w:tcW w:w="6321" w:type="dxa"/>
            <w:tcBorders/>
            <w:vAlign w:val="center"/>
          </w:tcPr>
          <w:p>
            <w:pPr>
              <w:pStyle w:val="TableContents"/>
              <w:bidi w:val="0"/>
              <w:spacing w:before="0" w:after="283"/>
              <w:jc w:val="left"/>
              <w:rPr/>
            </w:pPr>
            <w:r>
              <w:rPr/>
              <w:t>SEC File Number</w:t>
            </w:r>
          </w:p>
        </w:tc>
        <w:tc>
          <w:tcPr>
            <w:tcW w:w="3884" w:type="dxa"/>
            <w:tcBorders/>
            <w:vAlign w:val="center"/>
          </w:tcPr>
          <w:p>
            <w:pPr>
              <w:pStyle w:val="TableContents"/>
              <w:bidi w:val="0"/>
              <w:spacing w:before="0" w:after="0"/>
              <w:jc w:val="left"/>
              <w:rPr/>
            </w:pPr>
            <w:r>
              <w:rPr/>
              <w:t>001-37894</w:t>
            </w:r>
          </w:p>
        </w:tc>
      </w:tr>
      <w:tr>
        <w:trPr/>
        <w:tc>
          <w:tcPr>
            <w:tcW w:w="6321" w:type="dxa"/>
            <w:tcBorders/>
            <w:vAlign w:val="center"/>
          </w:tcPr>
          <w:p>
            <w:pPr>
              <w:pStyle w:val="TableContents"/>
              <w:bidi w:val="0"/>
              <w:spacing w:before="0" w:after="283"/>
              <w:jc w:val="left"/>
              <w:rPr/>
            </w:pPr>
            <w:r>
              <w:rPr/>
              <w:t>Address of Issuer</w:t>
            </w:r>
          </w:p>
        </w:tc>
        <w:tc>
          <w:tcPr>
            <w:tcW w:w="3884" w:type="dxa"/>
            <w:tcBorders/>
            <w:vAlign w:val="center"/>
          </w:tcPr>
          <w:p>
            <w:pPr>
              <w:pStyle w:val="TableContents"/>
              <w:bidi w:val="0"/>
              <w:spacing w:before="0" w:after="0"/>
              <w:jc w:val="left"/>
              <w:rPr/>
            </w:pPr>
            <w:r>
              <w:rPr/>
              <w:t>4399 Santa Anita Ave</w:t>
              <w:br/>
              <w:t>El Monte</w:t>
              <w:br/>
              <w:t xml:space="preserve">CALIFORNIA </w:t>
              <w:br/>
              <w:t>91731</w:t>
            </w:r>
          </w:p>
        </w:tc>
      </w:tr>
      <w:tr>
        <w:trPr/>
        <w:tc>
          <w:tcPr>
            <w:tcW w:w="6321" w:type="dxa"/>
            <w:tcBorders/>
            <w:vAlign w:val="center"/>
          </w:tcPr>
          <w:p>
            <w:pPr>
              <w:pStyle w:val="TableContents"/>
              <w:bidi w:val="0"/>
              <w:spacing w:before="0" w:after="283"/>
              <w:jc w:val="left"/>
              <w:rPr/>
            </w:pPr>
            <w:r>
              <w:rPr/>
              <w:t>Phone</w:t>
            </w:r>
          </w:p>
        </w:tc>
        <w:tc>
          <w:tcPr>
            <w:tcW w:w="3884" w:type="dxa"/>
            <w:tcBorders/>
            <w:vAlign w:val="center"/>
          </w:tcPr>
          <w:p>
            <w:pPr>
              <w:pStyle w:val="TableContents"/>
              <w:bidi w:val="0"/>
              <w:spacing w:before="0" w:after="0"/>
              <w:jc w:val="left"/>
              <w:rPr/>
            </w:pPr>
            <w:r>
              <w:rPr/>
              <w:t>626-350-0537</w:t>
            </w:r>
          </w:p>
        </w:tc>
      </w:tr>
      <w:tr>
        <w:trPr/>
        <w:tc>
          <w:tcPr>
            <w:tcW w:w="6321" w:type="dxa"/>
            <w:tcBorders/>
            <w:vAlign w:val="center"/>
          </w:tcPr>
          <w:p>
            <w:pPr>
              <w:pStyle w:val="TableContents"/>
              <w:bidi w:val="0"/>
              <w:spacing w:before="0" w:after="283"/>
              <w:jc w:val="left"/>
              <w:rPr/>
            </w:pPr>
            <w:r>
              <w:rPr/>
              <w:t>Name of Person for Whose Account the Securities are To Be Sold</w:t>
            </w:r>
          </w:p>
        </w:tc>
        <w:tc>
          <w:tcPr>
            <w:tcW w:w="3884" w:type="dxa"/>
            <w:tcBorders/>
            <w:vAlign w:val="center"/>
          </w:tcPr>
          <w:p>
            <w:pPr>
              <w:pStyle w:val="TableContents"/>
              <w:bidi w:val="0"/>
              <w:spacing w:before="0" w:after="0"/>
              <w:jc w:val="left"/>
              <w:rPr/>
            </w:pPr>
            <w:r>
              <w:rPr/>
              <w:t xml:space="preserve">Xie Jian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1" w:type="dxa"/>
            <w:tcBorders/>
            <w:vAlign w:val="center"/>
          </w:tcPr>
          <w:p>
            <w:pPr>
              <w:pStyle w:val="TableContents"/>
              <w:bidi w:val="0"/>
              <w:spacing w:before="0" w:after="283"/>
              <w:jc w:val="left"/>
              <w:rPr/>
            </w:pPr>
            <w:r>
              <w:rPr/>
              <w:t>Relationship to Issuer</w:t>
            </w:r>
          </w:p>
        </w:tc>
        <w:tc>
          <w:tcPr>
            <w:tcW w:w="38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 Stock</w:t>
            </w:r>
          </w:p>
        </w:tc>
        <w:tc>
          <w:tcPr>
            <w:tcW w:w="1449" w:type="dxa"/>
            <w:tcBorders/>
            <w:vAlign w:val="center"/>
          </w:tcPr>
          <w:p>
            <w:pPr>
              <w:pStyle w:val="TableContents"/>
              <w:bidi w:val="0"/>
              <w:spacing w:before="0" w:after="0"/>
              <w:jc w:val="left"/>
              <w:rPr/>
            </w:pPr>
            <w:r>
              <w:rPr/>
              <w:t>Morgan Stanley Smith Barney LLC</w:t>
              <w:br/>
              <w:t>1 New York Plaza, 38th FL</w:t>
              <w:br/>
              <w:t>New York   NY   10004</w:t>
            </w:r>
          </w:p>
        </w:tc>
        <w:tc>
          <w:tcPr>
            <w:tcW w:w="1184" w:type="dxa"/>
            <w:tcBorders/>
            <w:vAlign w:val="center"/>
          </w:tcPr>
          <w:p>
            <w:pPr>
              <w:pStyle w:val="TableContents"/>
              <w:bidi w:val="0"/>
              <w:spacing w:before="0" w:after="283"/>
              <w:jc w:val="left"/>
              <w:rPr/>
            </w:pPr>
            <w:r>
              <w:rPr/>
              <w:t>2127</w:t>
            </w:r>
          </w:p>
        </w:tc>
        <w:tc>
          <w:tcPr>
            <w:tcW w:w="1393" w:type="dxa"/>
            <w:tcBorders/>
            <w:vAlign w:val="center"/>
          </w:tcPr>
          <w:p>
            <w:pPr>
              <w:pStyle w:val="TableContents"/>
              <w:bidi w:val="0"/>
              <w:spacing w:before="0" w:after="283"/>
              <w:jc w:val="left"/>
              <w:rPr/>
            </w:pPr>
            <w:r>
              <w:rPr/>
              <w:t>41809.21</w:t>
            </w:r>
          </w:p>
        </w:tc>
        <w:tc>
          <w:tcPr>
            <w:tcW w:w="1565" w:type="dxa"/>
            <w:tcBorders/>
            <w:vAlign w:val="center"/>
          </w:tcPr>
          <w:p>
            <w:pPr>
              <w:pStyle w:val="TableContents"/>
              <w:bidi w:val="0"/>
              <w:spacing w:before="0" w:after="283"/>
              <w:jc w:val="left"/>
              <w:rPr/>
            </w:pPr>
            <w:r>
              <w:rPr/>
              <w:t>27515293</w:t>
            </w:r>
          </w:p>
        </w:tc>
        <w:tc>
          <w:tcPr>
            <w:tcW w:w="1574" w:type="dxa"/>
            <w:tcBorders/>
            <w:vAlign w:val="center"/>
          </w:tcPr>
          <w:p>
            <w:pPr>
              <w:pStyle w:val="TableContents"/>
              <w:bidi w:val="0"/>
              <w:spacing w:before="0" w:after="283"/>
              <w:jc w:val="left"/>
              <w:rPr/>
            </w:pPr>
            <w:r>
              <w:rPr/>
              <w:t>09/02/2026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02/25/2025</w:t>
            </w:r>
          </w:p>
        </w:tc>
        <w:tc>
          <w:tcPr>
            <w:tcW w:w="1440" w:type="dxa"/>
            <w:tcBorders/>
            <w:vAlign w:val="center"/>
          </w:tcPr>
          <w:p>
            <w:pPr>
              <w:pStyle w:val="TableContents"/>
              <w:bidi w:val="0"/>
              <w:spacing w:before="0" w:after="283"/>
              <w:jc w:val="left"/>
              <w:rPr/>
            </w:pPr>
            <w:r>
              <w:rPr/>
              <w:t>Resticted stock vest</w:t>
            </w:r>
          </w:p>
        </w:tc>
        <w:tc>
          <w:tcPr>
            <w:tcW w:w="1160" w:type="dxa"/>
            <w:tcBorders/>
            <w:vAlign w:val="center"/>
          </w:tcPr>
          <w:p>
            <w:pPr>
              <w:pStyle w:val="TableContents"/>
              <w:bidi w:val="0"/>
              <w:spacing w:before="0" w:after="283"/>
              <w:jc w:val="left"/>
              <w:rPr/>
            </w:pPr>
            <w:r>
              <w:rPr/>
              <w:t>Fulgent Genetics, Inc.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45304</w:t>
            </w:r>
          </w:p>
        </w:tc>
        <w:tc>
          <w:tcPr>
            <w:tcW w:w="1050" w:type="dxa"/>
            <w:tcBorders/>
            <w:vAlign w:val="center"/>
          </w:tcPr>
          <w:p>
            <w:pPr>
              <w:pStyle w:val="TableContents"/>
              <w:bidi w:val="0"/>
              <w:spacing w:before="0" w:after="283"/>
              <w:jc w:val="left"/>
              <w:rPr/>
            </w:pPr>
            <w:r>
              <w:rPr/>
              <w:t>02/25/2025</w:t>
            </w:r>
          </w:p>
        </w:tc>
        <w:tc>
          <w:tcPr>
            <w:tcW w:w="1561" w:type="dxa"/>
            <w:tcBorders/>
            <w:vAlign w:val="center"/>
          </w:tcPr>
          <w:p>
            <w:pPr>
              <w:pStyle w:val="TableContents"/>
              <w:bidi w:val="0"/>
              <w:spacing w:before="0" w:after="283"/>
              <w:jc w:val="left"/>
              <w:rPr/>
            </w:pPr>
            <w:r>
              <w:rPr/>
              <w:t>Equity compensation for 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3008"/>
        <w:gridCol w:w="957"/>
        <w:gridCol w:w="1579"/>
        <w:gridCol w:w="1706"/>
      </w:tblGrid>
      <w:tr>
        <w:trPr/>
        <w:tc>
          <w:tcPr>
            <w:tcW w:w="2955" w:type="dxa"/>
            <w:tcBorders/>
            <w:vAlign w:val="center"/>
          </w:tcPr>
          <w:p>
            <w:pPr>
              <w:pStyle w:val="TableHeading"/>
              <w:suppressLineNumbers/>
              <w:bidi w:val="0"/>
              <w:spacing w:before="0" w:after="283"/>
              <w:jc w:val="center"/>
              <w:rPr/>
            </w:pPr>
            <w:r>
              <w:rPr/>
              <w:t>Name and Address of Seller</w:t>
            </w:r>
          </w:p>
        </w:tc>
        <w:tc>
          <w:tcPr>
            <w:tcW w:w="3008" w:type="dxa"/>
            <w:tcBorders/>
            <w:vAlign w:val="center"/>
          </w:tcPr>
          <w:p>
            <w:pPr>
              <w:pStyle w:val="TableHeading"/>
              <w:suppressLineNumbers/>
              <w:bidi w:val="0"/>
              <w:spacing w:before="0" w:after="283"/>
              <w:jc w:val="center"/>
              <w:rPr/>
            </w:pPr>
            <w:r>
              <w:rPr/>
              <w:t>Title of Securities Sold</w:t>
            </w:r>
          </w:p>
        </w:tc>
        <w:tc>
          <w:tcPr>
            <w:tcW w:w="957" w:type="dxa"/>
            <w:tcBorders/>
            <w:vAlign w:val="center"/>
          </w:tcPr>
          <w:p>
            <w:pPr>
              <w:pStyle w:val="TableHeading"/>
              <w:suppressLineNumbers/>
              <w:bidi w:val="0"/>
              <w:spacing w:before="0" w:after="283"/>
              <w:jc w:val="center"/>
              <w:rPr/>
            </w:pPr>
            <w:r>
              <w:rPr/>
              <w:t>Date of Sale</w:t>
            </w:r>
          </w:p>
        </w:tc>
        <w:tc>
          <w:tcPr>
            <w:tcW w:w="1579" w:type="dxa"/>
            <w:tcBorders/>
            <w:vAlign w:val="center"/>
          </w:tcPr>
          <w:p>
            <w:pPr>
              <w:pStyle w:val="TableHeading"/>
              <w:suppressLineNumbers/>
              <w:bidi w:val="0"/>
              <w:spacing w:before="0" w:after="283"/>
              <w:jc w:val="center"/>
              <w:rPr/>
            </w:pPr>
            <w:r>
              <w:rPr/>
              <w:t>Amount of Securities Sold</w:t>
            </w:r>
          </w:p>
        </w:tc>
        <w:tc>
          <w:tcPr>
            <w:tcW w:w="1706"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Jian Xie</w:t>
              <w:br/>
              <w:t>C/O Fulgent Genetics, Inc.</w:t>
              <w:br/>
              <w:t>4399 Santa Anita Avenue</w:t>
              <w:br/>
              <w:t>El Monte   CA   91731</w:t>
            </w:r>
          </w:p>
        </w:tc>
        <w:tc>
          <w:tcPr>
            <w:tcW w:w="3008" w:type="dxa"/>
            <w:tcBorders/>
            <w:vAlign w:val="center"/>
          </w:tcPr>
          <w:p>
            <w:pPr>
              <w:pStyle w:val="TableContents"/>
              <w:bidi w:val="0"/>
              <w:spacing w:before="0" w:after="283"/>
              <w:jc w:val="left"/>
              <w:rPr/>
            </w:pPr>
            <w:r>
              <w:rPr/>
              <w:t>Common Stock</w:t>
            </w:r>
          </w:p>
        </w:tc>
        <w:tc>
          <w:tcPr>
            <w:tcW w:w="957" w:type="dxa"/>
            <w:tcBorders/>
            <w:vAlign w:val="center"/>
          </w:tcPr>
          <w:p>
            <w:pPr>
              <w:pStyle w:val="TableContents"/>
              <w:bidi w:val="0"/>
              <w:spacing w:before="0" w:after="283"/>
              <w:jc w:val="left"/>
              <w:rPr/>
            </w:pPr>
            <w:r>
              <w:rPr/>
              <w:t>06/02/2026</w:t>
            </w:r>
          </w:p>
        </w:tc>
        <w:tc>
          <w:tcPr>
            <w:tcW w:w="1579" w:type="dxa"/>
            <w:tcBorders/>
            <w:vAlign w:val="center"/>
          </w:tcPr>
          <w:p>
            <w:pPr>
              <w:pStyle w:val="TableContents"/>
              <w:bidi w:val="0"/>
              <w:spacing w:before="0" w:after="283"/>
              <w:jc w:val="left"/>
              <w:rPr/>
            </w:pPr>
            <w:r>
              <w:rPr/>
              <w:t>2146</w:t>
            </w:r>
          </w:p>
        </w:tc>
        <w:tc>
          <w:tcPr>
            <w:tcW w:w="1706" w:type="dxa"/>
            <w:tcBorders/>
            <w:vAlign w:val="center"/>
          </w:tcPr>
          <w:p>
            <w:pPr>
              <w:pStyle w:val="TableContents"/>
              <w:bidi w:val="0"/>
              <w:spacing w:before="0" w:after="283"/>
              <w:jc w:val="left"/>
              <w:rPr/>
            </w:pPr>
            <w:r>
              <w:rPr/>
              <w:t>38382.27</w:t>
            </w:r>
          </w:p>
        </w:tc>
      </w:tr>
      <w:tr>
        <w:trPr/>
        <w:tc>
          <w:tcPr>
            <w:tcW w:w="2955" w:type="dxa"/>
            <w:tcBorders/>
            <w:vAlign w:val="center"/>
          </w:tcPr>
          <w:p>
            <w:pPr>
              <w:pStyle w:val="TableContents"/>
              <w:bidi w:val="0"/>
              <w:spacing w:before="0" w:after="283"/>
              <w:jc w:val="left"/>
              <w:rPr/>
            </w:pPr>
            <w:r>
              <w:rPr/>
              <w:t>Jian Xie</w:t>
              <w:br/>
              <w:t>C/O Fulgent Genetics, Inc.</w:t>
              <w:br/>
              <w:t>4399 Santa Anita Avenue</w:t>
              <w:br/>
              <w:t>El Monte   CA   91731</w:t>
            </w:r>
          </w:p>
        </w:tc>
        <w:tc>
          <w:tcPr>
            <w:tcW w:w="3008" w:type="dxa"/>
            <w:tcBorders/>
            <w:vAlign w:val="center"/>
          </w:tcPr>
          <w:p>
            <w:pPr>
              <w:pStyle w:val="TableContents"/>
              <w:bidi w:val="0"/>
              <w:spacing w:before="0" w:after="283"/>
              <w:jc w:val="left"/>
              <w:rPr/>
            </w:pPr>
            <w:r>
              <w:rPr/>
              <w:t>Common Stock</w:t>
            </w:r>
          </w:p>
        </w:tc>
        <w:tc>
          <w:tcPr>
            <w:tcW w:w="957" w:type="dxa"/>
            <w:tcBorders/>
            <w:vAlign w:val="center"/>
          </w:tcPr>
          <w:p>
            <w:pPr>
              <w:pStyle w:val="TableContents"/>
              <w:bidi w:val="0"/>
              <w:spacing w:before="0" w:after="283"/>
              <w:jc w:val="left"/>
              <w:rPr/>
            </w:pPr>
            <w:r>
              <w:rPr/>
              <w:t>08/27/2026</w:t>
            </w:r>
          </w:p>
        </w:tc>
        <w:tc>
          <w:tcPr>
            <w:tcW w:w="1579" w:type="dxa"/>
            <w:tcBorders/>
            <w:vAlign w:val="center"/>
          </w:tcPr>
          <w:p>
            <w:pPr>
              <w:pStyle w:val="TableContents"/>
              <w:bidi w:val="0"/>
              <w:spacing w:before="0" w:after="283"/>
              <w:jc w:val="left"/>
              <w:rPr/>
            </w:pPr>
            <w:r>
              <w:rPr/>
              <w:t>1193</w:t>
            </w:r>
          </w:p>
        </w:tc>
        <w:tc>
          <w:tcPr>
            <w:tcW w:w="1706" w:type="dxa"/>
            <w:tcBorders/>
            <w:vAlign w:val="center"/>
          </w:tcPr>
          <w:p>
            <w:pPr>
              <w:pStyle w:val="TableContents"/>
              <w:bidi w:val="0"/>
              <w:spacing w:before="0" w:after="283"/>
              <w:jc w:val="left"/>
              <w:rPr/>
            </w:pPr>
            <w:r>
              <w:rPr/>
              <w:t>23746.99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267"/>
        <w:gridCol w:w="8938"/>
      </w:tblGrid>
      <w:tr>
        <w:trPr/>
        <w:tc>
          <w:tcPr>
            <w:tcW w:w="1267" w:type="dxa"/>
            <w:tcBorders/>
            <w:vAlign w:val="center"/>
          </w:tcPr>
          <w:p>
            <w:pPr>
              <w:pStyle w:val="TableContents"/>
              <w:bidi w:val="0"/>
              <w:spacing w:before="0" w:after="283"/>
              <w:jc w:val="left"/>
              <w:rPr/>
            </w:pPr>
            <w:r>
              <w:rPr/>
              <w:t>Remarks</w:t>
            </w:r>
          </w:p>
        </w:tc>
        <w:tc>
          <w:tcPr>
            <w:tcW w:w="8938" w:type="dxa"/>
            <w:tcBorders/>
            <w:vAlign w:val="center"/>
          </w:tcPr>
          <w:p>
            <w:pPr>
              <w:pStyle w:val="TableContents"/>
              <w:bidi w:val="0"/>
              <w:spacing w:before="0" w:after="0"/>
              <w:jc w:val="left"/>
              <w:rPr/>
            </w:pPr>
            <w:r>
              <w:rPr/>
              <w:t>Shares sold to cover tax withholding obligations in connection with the vesting of Restricted Stock Units. This sale, along with sales during the past 3 months, were made to satisfy tax withholding obligations through "sell to cover" transactions and do not represent a discretionary trade by the reporting person.</w:t>
            </w:r>
          </w:p>
        </w:tc>
      </w:tr>
      <w:tr>
        <w:trPr/>
        <w:tc>
          <w:tcPr>
            <w:tcW w:w="1267" w:type="dxa"/>
            <w:tcBorders/>
            <w:vAlign w:val="center"/>
          </w:tcPr>
          <w:p>
            <w:pPr>
              <w:pStyle w:val="TableContents"/>
              <w:bidi w:val="0"/>
              <w:spacing w:before="0" w:after="283"/>
              <w:jc w:val="left"/>
              <w:rPr/>
            </w:pPr>
            <w:r>
              <w:rPr/>
              <w:t>Date of Notice</w:t>
            </w:r>
          </w:p>
        </w:tc>
        <w:tc>
          <w:tcPr>
            <w:tcW w:w="8938"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67" w:type="dxa"/>
            <w:tcBorders/>
            <w:vAlign w:val="center"/>
          </w:tcPr>
          <w:p>
            <w:pPr>
              <w:pStyle w:val="TableContents"/>
              <w:bidi w:val="0"/>
              <w:spacing w:before="0" w:after="283"/>
              <w:jc w:val="left"/>
              <w:rPr/>
            </w:pPr>
            <w:r>
              <w:rPr/>
              <w:t>Signature</w:t>
            </w:r>
          </w:p>
        </w:tc>
        <w:tc>
          <w:tcPr>
            <w:tcW w:w="8938" w:type="dxa"/>
            <w:tcBorders/>
            <w:vAlign w:val="center"/>
          </w:tcPr>
          <w:p>
            <w:pPr>
              <w:pStyle w:val="TableContents"/>
              <w:bidi w:val="0"/>
              <w:spacing w:before="0" w:after="0"/>
              <w:jc w:val="left"/>
              <w:rPr/>
            </w:pPr>
            <w:r>
              <w:rPr/>
              <w:t>/s/ Paul Kim as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3471</Characters>
  <CharactersWithSpaces>4098</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