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FULGENT GENETICS,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001-37894</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4399 Santa Anita Ave</w:t>
              <w:br/>
              <w:t>El Monte</w:t>
              <w:br/>
              <w:t xml:space="preserve">CALIFORNIA </w:t>
              <w:br/>
              <w:t>91731</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626-350-0537</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 xml:space="preserve">Gao Hanlin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38th FL</w:t>
              <w:br/>
              <w:t>New York   NY   10004</w:t>
            </w:r>
          </w:p>
        </w:tc>
        <w:tc>
          <w:tcPr>
            <w:tcW w:w="1184" w:type="dxa"/>
            <w:tcBorders/>
            <w:vAlign w:val="center"/>
          </w:tcPr>
          <w:p>
            <w:pPr>
              <w:pStyle w:val="TableContents"/>
              <w:bidi w:val="0"/>
              <w:spacing w:before="0" w:after="283"/>
              <w:jc w:val="left"/>
              <w:rPr/>
            </w:pPr>
            <w:r>
              <w:rPr/>
              <w:t>1673</w:t>
            </w:r>
          </w:p>
        </w:tc>
        <w:tc>
          <w:tcPr>
            <w:tcW w:w="1393" w:type="dxa"/>
            <w:tcBorders/>
            <w:vAlign w:val="center"/>
          </w:tcPr>
          <w:p>
            <w:pPr>
              <w:pStyle w:val="TableContents"/>
              <w:bidi w:val="0"/>
              <w:spacing w:before="0" w:after="283"/>
              <w:jc w:val="left"/>
              <w:rPr/>
            </w:pPr>
            <w:r>
              <w:rPr/>
              <w:t>32885.20</w:t>
            </w:r>
          </w:p>
        </w:tc>
        <w:tc>
          <w:tcPr>
            <w:tcW w:w="1565" w:type="dxa"/>
            <w:tcBorders/>
            <w:vAlign w:val="center"/>
          </w:tcPr>
          <w:p>
            <w:pPr>
              <w:pStyle w:val="TableContents"/>
              <w:bidi w:val="0"/>
              <w:spacing w:before="0" w:after="283"/>
              <w:jc w:val="left"/>
              <w:rPr/>
            </w:pPr>
            <w:r>
              <w:rPr/>
              <w:t>27515293</w:t>
            </w:r>
          </w:p>
        </w:tc>
        <w:tc>
          <w:tcPr>
            <w:tcW w:w="1574" w:type="dxa"/>
            <w:tcBorders/>
            <w:vAlign w:val="center"/>
          </w:tcPr>
          <w:p>
            <w:pPr>
              <w:pStyle w:val="TableContents"/>
              <w:bidi w:val="0"/>
              <w:spacing w:before="0" w:after="283"/>
              <w:jc w:val="left"/>
              <w:rPr/>
            </w:pPr>
            <w:r>
              <w:rPr/>
              <w:t>09/02/2026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02/25/2025</w:t>
            </w:r>
          </w:p>
        </w:tc>
        <w:tc>
          <w:tcPr>
            <w:tcW w:w="1440" w:type="dxa"/>
            <w:tcBorders/>
            <w:vAlign w:val="center"/>
          </w:tcPr>
          <w:p>
            <w:pPr>
              <w:pStyle w:val="TableContents"/>
              <w:bidi w:val="0"/>
              <w:spacing w:before="0" w:after="283"/>
              <w:jc w:val="left"/>
              <w:rPr/>
            </w:pPr>
            <w:r>
              <w:rPr/>
              <w:t>Restricted stock vest</w:t>
            </w:r>
          </w:p>
        </w:tc>
        <w:tc>
          <w:tcPr>
            <w:tcW w:w="1160" w:type="dxa"/>
            <w:tcBorders/>
            <w:vAlign w:val="center"/>
          </w:tcPr>
          <w:p>
            <w:pPr>
              <w:pStyle w:val="TableContents"/>
              <w:bidi w:val="0"/>
              <w:spacing w:before="0" w:after="283"/>
              <w:jc w:val="left"/>
              <w:rPr/>
            </w:pPr>
            <w:r>
              <w:rPr/>
              <w:t>Fulgent Genetics,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37790</w:t>
            </w:r>
          </w:p>
        </w:tc>
        <w:tc>
          <w:tcPr>
            <w:tcW w:w="1050" w:type="dxa"/>
            <w:tcBorders/>
            <w:vAlign w:val="center"/>
          </w:tcPr>
          <w:p>
            <w:pPr>
              <w:pStyle w:val="TableContents"/>
              <w:bidi w:val="0"/>
              <w:spacing w:before="0" w:after="283"/>
              <w:jc w:val="left"/>
              <w:rPr/>
            </w:pPr>
            <w:r>
              <w:rPr/>
              <w:t>02/25/2025</w:t>
            </w:r>
          </w:p>
        </w:tc>
        <w:tc>
          <w:tcPr>
            <w:tcW w:w="1561"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Hanlin Gao</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1688</w:t>
            </w:r>
          </w:p>
        </w:tc>
        <w:tc>
          <w:tcPr>
            <w:tcW w:w="1706" w:type="dxa"/>
            <w:tcBorders/>
            <w:vAlign w:val="center"/>
          </w:tcPr>
          <w:p>
            <w:pPr>
              <w:pStyle w:val="TableContents"/>
              <w:bidi w:val="0"/>
              <w:spacing w:before="0" w:after="283"/>
              <w:jc w:val="left"/>
              <w:rPr/>
            </w:pPr>
            <w:r>
              <w:rPr/>
              <w:t>30190.71</w:t>
            </w:r>
          </w:p>
        </w:tc>
      </w:tr>
      <w:tr>
        <w:trPr/>
        <w:tc>
          <w:tcPr>
            <w:tcW w:w="2955" w:type="dxa"/>
            <w:tcBorders/>
            <w:vAlign w:val="center"/>
          </w:tcPr>
          <w:p>
            <w:pPr>
              <w:pStyle w:val="TableContents"/>
              <w:bidi w:val="0"/>
              <w:spacing w:before="0" w:after="283"/>
              <w:jc w:val="left"/>
              <w:rPr/>
            </w:pPr>
            <w:r>
              <w:rPr/>
              <w:t>Hanlin Gao</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08/27/2026</w:t>
            </w:r>
          </w:p>
        </w:tc>
        <w:tc>
          <w:tcPr>
            <w:tcW w:w="1579" w:type="dxa"/>
            <w:tcBorders/>
            <w:vAlign w:val="center"/>
          </w:tcPr>
          <w:p>
            <w:pPr>
              <w:pStyle w:val="TableContents"/>
              <w:bidi w:val="0"/>
              <w:spacing w:before="0" w:after="283"/>
              <w:jc w:val="left"/>
              <w:rPr/>
            </w:pPr>
            <w:r>
              <w:rPr/>
              <w:t>939</w:t>
            </w:r>
          </w:p>
        </w:tc>
        <w:tc>
          <w:tcPr>
            <w:tcW w:w="1706" w:type="dxa"/>
            <w:tcBorders/>
            <w:vAlign w:val="center"/>
          </w:tcPr>
          <w:p>
            <w:pPr>
              <w:pStyle w:val="TableContents"/>
              <w:bidi w:val="0"/>
              <w:spacing w:before="0" w:after="283"/>
              <w:jc w:val="left"/>
              <w:rPr/>
            </w:pPr>
            <w:r>
              <w:rPr/>
              <w:t>18691.05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7"/>
        <w:gridCol w:w="8938"/>
      </w:tblGrid>
      <w:tr>
        <w:trPr/>
        <w:tc>
          <w:tcPr>
            <w:tcW w:w="1267" w:type="dxa"/>
            <w:tcBorders/>
            <w:vAlign w:val="center"/>
          </w:tcPr>
          <w:p>
            <w:pPr>
              <w:pStyle w:val="TableContents"/>
              <w:bidi w:val="0"/>
              <w:spacing w:before="0" w:after="283"/>
              <w:jc w:val="left"/>
              <w:rPr/>
            </w:pPr>
            <w:r>
              <w:rPr/>
              <w:t>Remarks</w:t>
            </w:r>
          </w:p>
        </w:tc>
        <w:tc>
          <w:tcPr>
            <w:tcW w:w="8938" w:type="dxa"/>
            <w:tcBorders/>
            <w:vAlign w:val="center"/>
          </w:tcPr>
          <w:p>
            <w:pPr>
              <w:pStyle w:val="TableContents"/>
              <w:bidi w:val="0"/>
              <w:spacing w:before="0" w:after="0"/>
              <w:jc w:val="left"/>
              <w:rPr/>
            </w:pPr>
            <w:r>
              <w:rPr/>
              <w:t>Shares sold to cover tax withholding obligations in connection with the vesting of Restricted Stock Units. This sale, along with sales during the past 3 months, were made to satisfy tax withholding obligations through "sell to cover" transactions and do not represent a discretionary trade by the reporting person.</w:t>
            </w:r>
          </w:p>
        </w:tc>
      </w:tr>
      <w:tr>
        <w:trPr/>
        <w:tc>
          <w:tcPr>
            <w:tcW w:w="1267" w:type="dxa"/>
            <w:tcBorders/>
            <w:vAlign w:val="center"/>
          </w:tcPr>
          <w:p>
            <w:pPr>
              <w:pStyle w:val="TableContents"/>
              <w:bidi w:val="0"/>
              <w:spacing w:before="0" w:after="283"/>
              <w:jc w:val="left"/>
              <w:rPr/>
            </w:pPr>
            <w:r>
              <w:rPr/>
              <w:t>Date of Notice</w:t>
            </w:r>
          </w:p>
        </w:tc>
        <w:tc>
          <w:tcPr>
            <w:tcW w:w="8938"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7" w:type="dxa"/>
            <w:tcBorders/>
            <w:vAlign w:val="center"/>
          </w:tcPr>
          <w:p>
            <w:pPr>
              <w:pStyle w:val="TableContents"/>
              <w:bidi w:val="0"/>
              <w:spacing w:before="0" w:after="283"/>
              <w:jc w:val="left"/>
              <w:rPr/>
            </w:pPr>
            <w:r>
              <w:rPr/>
              <w:t>Signature</w:t>
            </w:r>
          </w:p>
        </w:tc>
        <w:tc>
          <w:tcPr>
            <w:tcW w:w="8938" w:type="dxa"/>
            <w:tcBorders/>
            <w:vAlign w:val="center"/>
          </w:tcPr>
          <w:p>
            <w:pPr>
              <w:pStyle w:val="TableContents"/>
              <w:bidi w:val="0"/>
              <w:spacing w:before="0" w:after="0"/>
              <w:jc w:val="left"/>
              <w:rPr/>
            </w:pPr>
            <w:r>
              <w:rPr/>
              <w:t>/s/ Paul Kim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3477</Characters>
  <CharactersWithSpaces>4104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